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D223309" w:rsidR="001E41F3" w:rsidRDefault="001E41F3">
      <w:pPr>
        <w:pStyle w:val="CRCoverPage"/>
        <w:tabs>
          <w:tab w:val="right" w:pos="9639"/>
        </w:tabs>
        <w:spacing w:after="0"/>
        <w:rPr>
          <w:rFonts w:hint="eastAsia"/>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49660A">
        <w:rPr>
          <w:rFonts w:hint="eastAsia"/>
          <w:b/>
          <w:i/>
          <w:noProof/>
          <w:sz w:val="28"/>
          <w:lang w:eastAsia="zh-CN"/>
        </w:rPr>
        <w:t>01098</w:t>
      </w:r>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B6D9C" w:rsidR="001E41F3" w:rsidRPr="00410371" w:rsidRDefault="00AE7E78" w:rsidP="009952EF">
            <w:pPr>
              <w:pStyle w:val="CRCoverPage"/>
              <w:spacing w:after="0"/>
              <w:jc w:val="right"/>
              <w:rPr>
                <w:b/>
                <w:noProof/>
                <w:sz w:val="28"/>
                <w:lang w:eastAsia="zh-CN"/>
              </w:rPr>
            </w:pPr>
            <w:r>
              <w:rPr>
                <w:b/>
                <w:noProof/>
                <w:sz w:val="28"/>
              </w:rPr>
              <w:t>23.</w:t>
            </w:r>
            <w:r w:rsidR="00FB4B79">
              <w:rPr>
                <w:b/>
                <w:noProof/>
                <w:sz w:val="28"/>
              </w:rPr>
              <w:t>50</w:t>
            </w:r>
            <w:r w:rsidR="009952EF">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91C94" w:rsidR="001E41F3" w:rsidRPr="00410371" w:rsidRDefault="00883493" w:rsidP="0049660A">
            <w:pPr>
              <w:pStyle w:val="CRCoverPage"/>
              <w:spacing w:after="0"/>
              <w:jc w:val="center"/>
              <w:rPr>
                <w:rFonts w:hint="eastAsia"/>
                <w:noProof/>
                <w:lang w:eastAsia="zh-CN"/>
              </w:rPr>
            </w:pPr>
            <w:r w:rsidRPr="0049660A">
              <w:rPr>
                <w:rFonts w:hint="eastAsia"/>
                <w:b/>
                <w:noProof/>
                <w:sz w:val="28"/>
              </w:rPr>
              <w:t>4</w:t>
            </w:r>
            <w:r w:rsidR="0049660A" w:rsidRPr="0049660A">
              <w:rPr>
                <w:rFonts w:hint="eastAsia"/>
                <w:b/>
                <w:noProof/>
                <w:sz w:val="28"/>
              </w:rPr>
              <w:t>0</w:t>
            </w:r>
            <w:r w:rsidRPr="0049660A">
              <w:rPr>
                <w:rFonts w:hint="eastAsia"/>
                <w:b/>
                <w:noProof/>
                <w:sz w:val="28"/>
              </w:rPr>
              <w:t>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525F" w14:paraId="58300953" w14:textId="77777777" w:rsidTr="00547111">
        <w:tc>
          <w:tcPr>
            <w:tcW w:w="1843" w:type="dxa"/>
            <w:tcBorders>
              <w:top w:val="single" w:sz="4" w:space="0" w:color="auto"/>
              <w:left w:val="single" w:sz="4" w:space="0" w:color="auto"/>
            </w:tcBorders>
          </w:tcPr>
          <w:p w14:paraId="05B2F3A2" w14:textId="77777777"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0A9A5" w:rsidR="00CF525F" w:rsidRDefault="00085ABB">
            <w:pPr>
              <w:pStyle w:val="CRCoverPage"/>
              <w:spacing w:after="0"/>
              <w:ind w:left="100"/>
              <w:rPr>
                <w:noProof/>
              </w:rPr>
            </w:pPr>
            <w:r>
              <w:rPr>
                <w:noProof/>
                <w:lang w:eastAsia="zh-CN"/>
              </w:rPr>
              <w:t>R</w:t>
            </w:r>
            <w:r>
              <w:rPr>
                <w:rFonts w:hint="eastAsia"/>
                <w:noProof/>
                <w:lang w:eastAsia="zh-CN"/>
              </w:rPr>
              <w:t>emove ENs for local data switching</w:t>
            </w:r>
          </w:p>
        </w:tc>
      </w:tr>
      <w:tr w:rsidR="00CF525F" w14:paraId="05C08479" w14:textId="77777777" w:rsidTr="00547111">
        <w:tc>
          <w:tcPr>
            <w:tcW w:w="1843" w:type="dxa"/>
            <w:tcBorders>
              <w:left w:val="single" w:sz="4" w:space="0" w:color="auto"/>
            </w:tcBorders>
          </w:tcPr>
          <w:p w14:paraId="45E29F53" w14:textId="77777777" w:rsidR="00CF525F" w:rsidRDefault="00CF525F">
            <w:pPr>
              <w:pStyle w:val="CRCoverPage"/>
              <w:spacing w:after="0"/>
              <w:rPr>
                <w:b/>
                <w:i/>
                <w:noProof/>
                <w:sz w:val="8"/>
                <w:szCs w:val="8"/>
              </w:rPr>
            </w:pPr>
          </w:p>
        </w:tc>
        <w:tc>
          <w:tcPr>
            <w:tcW w:w="7797" w:type="dxa"/>
            <w:gridSpan w:val="10"/>
            <w:tcBorders>
              <w:right w:val="single" w:sz="4" w:space="0" w:color="auto"/>
            </w:tcBorders>
          </w:tcPr>
          <w:p w14:paraId="22071BC1" w14:textId="77777777" w:rsidR="00CF525F" w:rsidRDefault="00CF525F">
            <w:pPr>
              <w:pStyle w:val="CRCoverPage"/>
              <w:spacing w:after="0"/>
              <w:rPr>
                <w:noProof/>
                <w:sz w:val="8"/>
                <w:szCs w:val="8"/>
              </w:rPr>
            </w:pPr>
          </w:p>
        </w:tc>
      </w:tr>
      <w:tr w:rsidR="00CF525F" w14:paraId="46D5D7C2" w14:textId="77777777" w:rsidTr="00547111">
        <w:tc>
          <w:tcPr>
            <w:tcW w:w="1843" w:type="dxa"/>
            <w:tcBorders>
              <w:left w:val="single" w:sz="4" w:space="0" w:color="auto"/>
            </w:tcBorders>
          </w:tcPr>
          <w:p w14:paraId="45A6C2C4" w14:textId="77777777"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C67F2" w:rsidR="00CF525F" w:rsidRDefault="00CF525F">
            <w:pPr>
              <w:pStyle w:val="CRCoverPage"/>
              <w:spacing w:after="0"/>
              <w:ind w:left="100"/>
              <w:rPr>
                <w:noProof/>
              </w:rPr>
            </w:pPr>
            <w:r>
              <w:rPr>
                <w:rFonts w:hint="eastAsia"/>
                <w:noProof/>
                <w:lang w:eastAsia="zh-CN"/>
              </w:rPr>
              <w:t>CATT</w:t>
            </w:r>
          </w:p>
        </w:tc>
      </w:tr>
      <w:tr w:rsidR="00CF525F" w14:paraId="4196B218" w14:textId="77777777" w:rsidTr="00547111">
        <w:tc>
          <w:tcPr>
            <w:tcW w:w="1843" w:type="dxa"/>
            <w:tcBorders>
              <w:left w:val="single" w:sz="4" w:space="0" w:color="auto"/>
            </w:tcBorders>
          </w:tcPr>
          <w:p w14:paraId="14C300BA" w14:textId="77777777"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1D91E" w:rsidR="00CF525F" w:rsidRDefault="00CF525F" w:rsidP="00547111">
            <w:pPr>
              <w:pStyle w:val="CRCoverPage"/>
              <w:spacing w:after="0"/>
              <w:ind w:left="100"/>
              <w:rPr>
                <w:noProof/>
              </w:rPr>
            </w:pPr>
            <w:r>
              <w:rPr>
                <w:rFonts w:hint="eastAsia"/>
                <w:noProof/>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04AC"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43229" w:rsidR="001E41F3" w:rsidRDefault="00EF6A2F" w:rsidP="00085ABB">
            <w:pPr>
              <w:pStyle w:val="CRCoverPage"/>
              <w:spacing w:after="0"/>
              <w:ind w:left="100"/>
              <w:rPr>
                <w:noProof/>
                <w:lang w:eastAsia="zh-CN"/>
              </w:rPr>
            </w:pPr>
            <w:r>
              <w:rPr>
                <w:noProof/>
              </w:rPr>
              <w:t>202</w:t>
            </w:r>
            <w:r w:rsidR="00296BBE">
              <w:rPr>
                <w:noProof/>
              </w:rPr>
              <w:t>3</w:t>
            </w:r>
            <w:r>
              <w:rPr>
                <w:noProof/>
              </w:rPr>
              <w:t>-</w:t>
            </w:r>
            <w:r w:rsidR="00296BBE">
              <w:rPr>
                <w:noProof/>
              </w:rPr>
              <w:t>01</w:t>
            </w:r>
            <w:r>
              <w:rPr>
                <w:noProof/>
              </w:rPr>
              <w:t>-0</w:t>
            </w:r>
            <w:r w:rsidR="00085ABB">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25F" w14:paraId="1256F52C" w14:textId="77777777" w:rsidTr="00547111">
        <w:tc>
          <w:tcPr>
            <w:tcW w:w="2694" w:type="dxa"/>
            <w:gridSpan w:val="2"/>
            <w:tcBorders>
              <w:top w:val="single" w:sz="4" w:space="0" w:color="auto"/>
              <w:left w:val="single" w:sz="4" w:space="0" w:color="auto"/>
            </w:tcBorders>
          </w:tcPr>
          <w:p w14:paraId="52C87DB0" w14:textId="77777777"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258A5" w14:textId="77777777" w:rsidR="00816407" w:rsidRDefault="00816407" w:rsidP="00CF525F">
            <w:pPr>
              <w:pStyle w:val="CRCoverPage"/>
              <w:spacing w:after="0"/>
              <w:rPr>
                <w:noProof/>
                <w:lang w:eastAsia="zh-CN"/>
              </w:rPr>
            </w:pPr>
            <w:r>
              <w:rPr>
                <w:rFonts w:hint="eastAsia"/>
                <w:noProof/>
                <w:lang w:eastAsia="zh-CN"/>
              </w:rPr>
              <w:t xml:space="preserve">1. In the </w:t>
            </w:r>
            <w:r w:rsidRPr="00816407">
              <w:rPr>
                <w:noProof/>
                <w:lang w:eastAsia="zh-CN"/>
              </w:rPr>
              <w:t>in clause 5.8.2.13.1</w:t>
            </w:r>
            <w:r>
              <w:rPr>
                <w:rFonts w:hint="eastAsia"/>
                <w:noProof/>
                <w:lang w:eastAsia="zh-CN"/>
              </w:rPr>
              <w:t>, the configurations for N19 forwarding are:</w:t>
            </w:r>
          </w:p>
          <w:p w14:paraId="795B9101" w14:textId="77777777" w:rsidR="001620AA" w:rsidRPr="001B7C50" w:rsidRDefault="00816407" w:rsidP="001620AA">
            <w:pPr>
              <w:pStyle w:val="B1"/>
            </w:pPr>
            <w:r>
              <w:rPr>
                <w:noProof/>
                <w:lang w:eastAsia="zh-CN"/>
              </w:rPr>
              <w:t>“</w:t>
            </w:r>
            <w:r w:rsidR="001620AA" w:rsidRPr="001B7C50">
              <w:t>-</w:t>
            </w:r>
            <w:r w:rsidR="001620AA" w:rsidRPr="001B7C50">
              <w:tab/>
              <w:t>If N19-based forwarding is applied, the SMF configures the group-level N4 Session for processing packets received from a N19 tunnel with the following N4 rules for each N19 tunnel.</w:t>
            </w:r>
          </w:p>
          <w:p w14:paraId="48D6B9F1" w14:textId="77777777" w:rsidR="001620AA" w:rsidRPr="001B7C50" w:rsidRDefault="001620AA" w:rsidP="001620AA">
            <w:pPr>
              <w:pStyle w:val="B2"/>
            </w:pPr>
            <w:r w:rsidRPr="001B7C50">
              <w:t>-</w:t>
            </w:r>
            <w:r w:rsidRPr="001B7C50">
              <w:tab/>
              <w:t>in order to detect the traffic, a PDR containing Source Interface set to "core side", and CN Tunnel Information set to N19 tunnel header (i.e. N19 GTP-U F-TEID); and</w:t>
            </w:r>
          </w:p>
          <w:p w14:paraId="70A81FA6" w14:textId="77777777" w:rsidR="001620AA" w:rsidRPr="001B7C50" w:rsidRDefault="001620AA" w:rsidP="001620AA">
            <w:pPr>
              <w:pStyle w:val="B2"/>
            </w:pPr>
            <w:r w:rsidRPr="001B7C50">
              <w:t>-</w:t>
            </w:r>
            <w:r w:rsidRPr="001B7C50">
              <w:tab/>
            </w:r>
            <w:proofErr w:type="gramStart"/>
            <w:r w:rsidRPr="001B7C50">
              <w:t>in</w:t>
            </w:r>
            <w:proofErr w:type="gramEnd"/>
            <w:r w:rsidRPr="001B7C50">
              <w:t xml:space="preserve"> order to forward the traffic, a FAR containing Destination Interface set to "5G VN internal".</w:t>
            </w:r>
          </w:p>
          <w:p w14:paraId="066BBA56" w14:textId="77777777" w:rsidR="00816407" w:rsidRPr="001B7C50" w:rsidRDefault="00816407" w:rsidP="00816407">
            <w:pPr>
              <w:pStyle w:val="B1"/>
            </w:pPr>
            <w:r w:rsidRPr="001B7C50">
              <w:t>-</w:t>
            </w:r>
            <w:r w:rsidRPr="001B7C50">
              <w:tab/>
              <w:t>If N19-based forwarding is applied, the SMF configures the group-level N4 Session for processing packets towards 5G VN group members anchored at other UPFs with the following N4 rules for each N19 tunnel.</w:t>
            </w:r>
          </w:p>
          <w:p w14:paraId="6DD83707" w14:textId="77777777" w:rsidR="00816407" w:rsidRPr="001B7C50" w:rsidRDefault="00816407" w:rsidP="00816407">
            <w:pPr>
              <w:pStyle w:val="B2"/>
            </w:pPr>
            <w:r w:rsidRPr="001B7C50">
              <w:t>-</w:t>
            </w:r>
            <w:r w:rsidRPr="001B7C50">
              <w:tab/>
              <w:t>in order to detect the traffic, a PDR containing Source Interface set to "5G VN internal", and Destination Address set to the IP/MAC address (</w:t>
            </w:r>
            <w:proofErr w:type="spellStart"/>
            <w:r w:rsidRPr="001B7C50">
              <w:t>es</w:t>
            </w:r>
            <w:proofErr w:type="spellEnd"/>
            <w:r w:rsidRPr="001B7C50">
              <w:t>) of UEs anchored at the peer UPF of this N19 tunnel; and</w:t>
            </w:r>
          </w:p>
          <w:p w14:paraId="1C5699C4" w14:textId="4A7EE9FA" w:rsidR="00CF525F" w:rsidRDefault="00816407" w:rsidP="00816407">
            <w:pPr>
              <w:pStyle w:val="B2"/>
            </w:pPr>
            <w:r w:rsidRPr="001B7C50">
              <w:t>-</w:t>
            </w:r>
            <w:r w:rsidRPr="001B7C50">
              <w:tab/>
              <w:t>in order to forward the traffic to a 5G VN group member anchored at another UPF via the N19 tunnel, a FAR containing Outer Header Creation indicating the N19 tunnel information, Destination Interface set to "core side".</w:t>
            </w:r>
            <w:r>
              <w:rPr>
                <w:noProof/>
                <w:lang w:eastAsia="zh-CN"/>
              </w:rPr>
              <w:t>”</w:t>
            </w:r>
            <w:r>
              <w:rPr>
                <w:rFonts w:hint="eastAsia"/>
                <w:noProof/>
                <w:lang w:eastAsia="zh-CN"/>
              </w:rPr>
              <w:t xml:space="preserve"> </w:t>
            </w:r>
          </w:p>
          <w:p w14:paraId="3C29B4A6" w14:textId="77777777" w:rsidR="000F2167" w:rsidRDefault="00816407" w:rsidP="000F2167">
            <w:pPr>
              <w:pStyle w:val="CRCoverPage"/>
              <w:spacing w:after="0"/>
              <w:rPr>
                <w:lang w:eastAsia="zh-CN"/>
              </w:rPr>
            </w:pPr>
            <w:r>
              <w:rPr>
                <w:noProof/>
                <w:lang w:eastAsia="zh-CN"/>
              </w:rPr>
              <w:t>I</w:t>
            </w:r>
            <w:r>
              <w:rPr>
                <w:rFonts w:hint="eastAsia"/>
                <w:noProof/>
                <w:lang w:eastAsia="zh-CN"/>
              </w:rPr>
              <w:t>t is observed that, the UPF serving a UE detects packets towards other UEs</w:t>
            </w:r>
            <w:r w:rsidRPr="001B7C50">
              <w:t xml:space="preserve"> anchored at the peer UPF</w:t>
            </w:r>
            <w:r>
              <w:rPr>
                <w:rFonts w:hint="eastAsia"/>
                <w:lang w:eastAsia="zh-CN"/>
              </w:rPr>
              <w:t xml:space="preserve"> by checking </w:t>
            </w:r>
            <w:r w:rsidRPr="00816407">
              <w:rPr>
                <w:lang w:eastAsia="zh-CN"/>
              </w:rPr>
              <w:t>IP/MAC address</w:t>
            </w:r>
            <w:r>
              <w:rPr>
                <w:rFonts w:hint="eastAsia"/>
                <w:lang w:eastAsia="zh-CN"/>
              </w:rPr>
              <w:t>es</w:t>
            </w:r>
            <w:r w:rsidRPr="00816407">
              <w:rPr>
                <w:lang w:eastAsia="zh-CN"/>
              </w:rPr>
              <w:t xml:space="preserve"> of </w:t>
            </w:r>
            <w:r>
              <w:rPr>
                <w:rFonts w:hint="eastAsia"/>
                <w:lang w:eastAsia="zh-CN"/>
              </w:rPr>
              <w:t xml:space="preserve">other </w:t>
            </w:r>
            <w:r w:rsidRPr="00816407">
              <w:rPr>
                <w:lang w:eastAsia="zh-CN"/>
              </w:rPr>
              <w:t>UEs</w:t>
            </w:r>
            <w:r w:rsidR="001620AA">
              <w:rPr>
                <w:rFonts w:hint="eastAsia"/>
                <w:lang w:eastAsia="zh-CN"/>
              </w:rPr>
              <w:t>, where</w:t>
            </w:r>
            <w:r w:rsidR="000F2167">
              <w:rPr>
                <w:rFonts w:hint="eastAsia"/>
                <w:lang w:eastAsia="zh-CN"/>
              </w:rPr>
              <w:t xml:space="preserve"> the </w:t>
            </w:r>
            <w:r w:rsidR="001620AA" w:rsidRPr="00816407">
              <w:rPr>
                <w:lang w:eastAsia="zh-CN"/>
              </w:rPr>
              <w:t>IP/MAC address</w:t>
            </w:r>
            <w:r w:rsidR="001620AA">
              <w:rPr>
                <w:rFonts w:hint="eastAsia"/>
                <w:lang w:eastAsia="zh-CN"/>
              </w:rPr>
              <w:t>es</w:t>
            </w:r>
            <w:r w:rsidR="000F2167">
              <w:rPr>
                <w:rFonts w:hint="eastAsia"/>
                <w:lang w:eastAsia="zh-CN"/>
              </w:rPr>
              <w:t xml:space="preserve"> of the peer UEs must be configured to the </w:t>
            </w:r>
            <w:r w:rsidR="000F2167">
              <w:rPr>
                <w:rFonts w:hint="eastAsia"/>
                <w:noProof/>
                <w:lang w:eastAsia="zh-CN"/>
              </w:rPr>
              <w:t xml:space="preserve">the UPF serving the UE since the </w:t>
            </w:r>
            <w:r w:rsidR="000F2167" w:rsidRPr="00816407">
              <w:rPr>
                <w:lang w:eastAsia="zh-CN"/>
              </w:rPr>
              <w:t>IP/MAC address</w:t>
            </w:r>
            <w:r w:rsidR="000F2167">
              <w:rPr>
                <w:rFonts w:hint="eastAsia"/>
                <w:lang w:eastAsia="zh-CN"/>
              </w:rPr>
              <w:t xml:space="preserve">es are not </w:t>
            </w:r>
            <w:r w:rsidR="001620AA">
              <w:rPr>
                <w:rFonts w:hint="eastAsia"/>
                <w:lang w:eastAsia="zh-CN"/>
              </w:rPr>
              <w:t xml:space="preserve">belonging to same UPF address pool. </w:t>
            </w:r>
          </w:p>
          <w:p w14:paraId="2FF37E3F" w14:textId="65EFAC70" w:rsidR="001620AA" w:rsidRDefault="000F2167" w:rsidP="000F2167">
            <w:pPr>
              <w:pStyle w:val="CRCoverPage"/>
              <w:spacing w:after="0"/>
              <w:rPr>
                <w:noProof/>
                <w:lang w:eastAsia="zh-CN"/>
              </w:rPr>
            </w:pPr>
            <w:r>
              <w:rPr>
                <w:rFonts w:hint="eastAsia"/>
                <w:lang w:eastAsia="zh-CN"/>
              </w:rPr>
              <w:t>Whereas,</w:t>
            </w:r>
            <w:r w:rsidR="001620AA">
              <w:rPr>
                <w:rFonts w:hint="eastAsia"/>
                <w:lang w:eastAsia="zh-CN"/>
              </w:rPr>
              <w:t xml:space="preserve"> for l</w:t>
            </w:r>
            <w:r w:rsidR="001620AA" w:rsidRPr="001620AA">
              <w:rPr>
                <w:lang w:eastAsia="zh-CN"/>
              </w:rPr>
              <w:t>ocal switch with PSA UPF deployed on satellite</w:t>
            </w:r>
            <w:r w:rsidR="001620AA">
              <w:rPr>
                <w:rFonts w:hint="eastAsia"/>
                <w:lang w:eastAsia="zh-CN"/>
              </w:rPr>
              <w:t xml:space="preserve">, it is required </w:t>
            </w:r>
            <w:r>
              <w:rPr>
                <w:rFonts w:hint="eastAsia"/>
                <w:lang w:eastAsia="zh-CN"/>
              </w:rPr>
              <w:t xml:space="preserve">to enable local switch without pre-configured UE IP addresses, so </w:t>
            </w:r>
            <w:r w:rsidR="001620AA">
              <w:rPr>
                <w:rFonts w:hint="eastAsia"/>
                <w:lang w:eastAsia="zh-CN"/>
              </w:rPr>
              <w:t xml:space="preserve">the UPF </w:t>
            </w:r>
            <w:r w:rsidR="001620AA">
              <w:rPr>
                <w:rFonts w:hint="eastAsia"/>
                <w:noProof/>
                <w:lang w:eastAsia="zh-CN"/>
              </w:rPr>
              <w:t xml:space="preserve">serving the UE </w:t>
            </w:r>
            <w:r>
              <w:rPr>
                <w:rFonts w:hint="eastAsia"/>
                <w:noProof/>
                <w:lang w:eastAsia="zh-CN"/>
              </w:rPr>
              <w:t xml:space="preserve">is configured </w:t>
            </w:r>
            <w:r w:rsidR="001620AA">
              <w:rPr>
                <w:rFonts w:hint="eastAsia"/>
                <w:noProof/>
                <w:lang w:eastAsia="zh-CN"/>
              </w:rPr>
              <w:t xml:space="preserve">with all IP addresses within a UPF address pool, </w:t>
            </w:r>
            <w:r w:rsidR="001620AA">
              <w:rPr>
                <w:rFonts w:hint="eastAsia"/>
                <w:noProof/>
                <w:lang w:eastAsia="zh-CN"/>
              </w:rPr>
              <w:lastRenderedPageBreak/>
              <w:t>not IP a</w:t>
            </w:r>
            <w:r>
              <w:rPr>
                <w:rFonts w:hint="eastAsia"/>
                <w:noProof/>
                <w:lang w:eastAsia="zh-CN"/>
              </w:rPr>
              <w:t xml:space="preserve">ddresses of other group members. </w:t>
            </w:r>
            <w:r>
              <w:rPr>
                <w:noProof/>
                <w:lang w:eastAsia="zh-CN"/>
              </w:rPr>
              <w:t>T</w:t>
            </w:r>
            <w:r>
              <w:rPr>
                <w:rFonts w:hint="eastAsia"/>
                <w:noProof/>
                <w:lang w:eastAsia="zh-CN"/>
              </w:rPr>
              <w:t>hus we propose to remove the EN by adding following description:</w:t>
            </w:r>
          </w:p>
          <w:p w14:paraId="36B73D9F" w14:textId="64C0A76F" w:rsidR="000F2167" w:rsidRPr="00816407" w:rsidRDefault="000F2167" w:rsidP="000F2167">
            <w:r>
              <w:rPr>
                <w:noProof/>
                <w:lang w:eastAsia="zh-CN"/>
              </w:rPr>
              <w:t>“</w:t>
            </w:r>
            <w:r>
              <w:t>Based on pre-configuration, the SMF may establishes the N19 tunnel between PSA UPFs and set corresponding group-level N4 session rules utilizing IP address(s) in UPF address pool</w:t>
            </w:r>
            <w:r w:rsidRPr="000F2167">
              <w:rPr>
                <w:color w:val="FF0000"/>
                <w:u w:val="single"/>
              </w:rPr>
              <w:t xml:space="preserve"> </w:t>
            </w:r>
            <w:r w:rsidRPr="000F2167">
              <w:rPr>
                <w:rFonts w:hint="eastAsia"/>
                <w:color w:val="FF0000"/>
                <w:u w:val="single"/>
                <w:lang w:eastAsia="zh-CN"/>
              </w:rPr>
              <w:t>instead of IP address(</w:t>
            </w:r>
            <w:proofErr w:type="spellStart"/>
            <w:r w:rsidRPr="000F2167">
              <w:rPr>
                <w:rFonts w:hint="eastAsia"/>
                <w:color w:val="FF0000"/>
                <w:u w:val="single"/>
                <w:lang w:eastAsia="zh-CN"/>
              </w:rPr>
              <w:t>es</w:t>
            </w:r>
            <w:proofErr w:type="spellEnd"/>
            <w:r w:rsidRPr="000F2167">
              <w:rPr>
                <w:rFonts w:hint="eastAsia"/>
                <w:color w:val="FF0000"/>
                <w:u w:val="single"/>
                <w:lang w:eastAsia="zh-CN"/>
              </w:rPr>
              <w:t xml:space="preserve">) of 5G VN group members </w:t>
            </w:r>
            <w:r>
              <w:t>to forward/detect packet to/from the N19 tunnel interface.</w:t>
            </w:r>
            <w:r>
              <w:rPr>
                <w:noProof/>
                <w:lang w:eastAsia="zh-CN"/>
              </w:rPr>
              <w:t>”</w:t>
            </w:r>
          </w:p>
          <w:p w14:paraId="3C01440F" w14:textId="6865DE76" w:rsidR="0036697F" w:rsidRDefault="00816407" w:rsidP="00CF525F">
            <w:pPr>
              <w:pStyle w:val="CRCoverPage"/>
              <w:spacing w:after="0"/>
              <w:rPr>
                <w:noProof/>
                <w:lang w:eastAsia="zh-CN"/>
              </w:rPr>
            </w:pPr>
            <w:r>
              <w:rPr>
                <w:rFonts w:hint="eastAsia"/>
                <w:noProof/>
                <w:lang w:eastAsia="zh-CN"/>
              </w:rPr>
              <w:t xml:space="preserve">2. </w:t>
            </w:r>
            <w:r w:rsidR="0036697F">
              <w:rPr>
                <w:rFonts w:hint="eastAsia"/>
                <w:noProof/>
                <w:lang w:eastAsia="zh-CN"/>
              </w:rPr>
              <w:t xml:space="preserve">According to the description in the clause </w:t>
            </w:r>
            <w:r w:rsidR="0036697F" w:rsidRPr="0036697F">
              <w:rPr>
                <w:noProof/>
                <w:lang w:eastAsia="zh-CN"/>
              </w:rPr>
              <w:t>5.6.4.2</w:t>
            </w:r>
            <w:r w:rsidR="0036697F">
              <w:rPr>
                <w:rFonts w:hint="eastAsia"/>
                <w:noProof/>
                <w:lang w:eastAsia="zh-CN"/>
              </w:rPr>
              <w:t>:</w:t>
            </w:r>
          </w:p>
          <w:p w14:paraId="1EB5E9D3" w14:textId="77777777" w:rsidR="0036697F" w:rsidRDefault="0036697F" w:rsidP="0036697F">
            <w:pPr>
              <w:pStyle w:val="NO"/>
              <w:rPr>
                <w:noProof/>
                <w:lang w:eastAsia="zh-CN"/>
              </w:rPr>
            </w:pPr>
            <w:r>
              <w:rPr>
                <w:noProof/>
                <w:lang w:eastAsia="zh-CN"/>
              </w:rPr>
              <w:t>“</w:t>
            </w:r>
            <w:r w:rsidRPr="001B7C50">
              <w:t>NOTE 2:</w:t>
            </w:r>
            <w:r w:rsidRPr="001B7C50">
              <w:tab/>
              <w:t>The UPF supporting an UL CL may also support a PDU Session Anchor for connectivity to the local access to the data network (including e.g. support of tunnelling or NAT on N6). This is controlled by the SMF.</w:t>
            </w:r>
            <w:r>
              <w:rPr>
                <w:noProof/>
                <w:lang w:eastAsia="zh-CN"/>
              </w:rPr>
              <w:t>”</w:t>
            </w:r>
          </w:p>
          <w:p w14:paraId="01174082" w14:textId="5F4E7436" w:rsidR="0036697F" w:rsidRDefault="0036697F" w:rsidP="0036697F">
            <w:pPr>
              <w:pStyle w:val="CRCoverPage"/>
              <w:spacing w:after="0"/>
              <w:rPr>
                <w:noProof/>
                <w:lang w:eastAsia="zh-CN"/>
              </w:rPr>
            </w:pPr>
            <w:r>
              <w:rPr>
                <w:noProof/>
                <w:lang w:eastAsia="zh-CN"/>
              </w:rPr>
              <w:t>A</w:t>
            </w:r>
            <w:r>
              <w:rPr>
                <w:rFonts w:hint="eastAsia"/>
                <w:noProof/>
                <w:lang w:eastAsia="zh-CN"/>
              </w:rPr>
              <w:t xml:space="preserve">nd the description in the clause </w:t>
            </w:r>
            <w:r>
              <w:rPr>
                <w:noProof/>
                <w:lang w:eastAsia="zh-CN"/>
              </w:rPr>
              <w:t>5.6.4.</w:t>
            </w:r>
            <w:r>
              <w:rPr>
                <w:rFonts w:hint="eastAsia"/>
                <w:noProof/>
                <w:lang w:eastAsia="zh-CN"/>
              </w:rPr>
              <w:t>3:</w:t>
            </w:r>
          </w:p>
          <w:p w14:paraId="648CA369" w14:textId="38CCBB76" w:rsidR="0036697F" w:rsidRDefault="0036697F" w:rsidP="0036697F">
            <w:pPr>
              <w:pStyle w:val="NO"/>
            </w:pPr>
            <w:r>
              <w:rPr>
                <w:noProof/>
                <w:lang w:eastAsia="zh-CN"/>
              </w:rPr>
              <w:t>“</w:t>
            </w:r>
            <w:r w:rsidRPr="001B7C50">
              <w:t>NOTE 3:</w:t>
            </w:r>
            <w:r w:rsidRPr="001B7C50">
              <w:tab/>
              <w:t>It is possible for a given UPF to support both the Branching Point and the PDU Session Anchor functionalities.</w:t>
            </w:r>
            <w:r>
              <w:rPr>
                <w:noProof/>
                <w:lang w:eastAsia="zh-CN"/>
              </w:rPr>
              <w:t>”</w:t>
            </w:r>
            <w:r>
              <w:rPr>
                <w:rFonts w:hint="eastAsia"/>
                <w:noProof/>
                <w:lang w:eastAsia="zh-CN"/>
              </w:rPr>
              <w:t xml:space="preserve"> </w:t>
            </w:r>
          </w:p>
          <w:p w14:paraId="708AA7DE" w14:textId="1DAA1772" w:rsidR="0036697F" w:rsidRDefault="00816407" w:rsidP="00816407">
            <w:pPr>
              <w:pStyle w:val="NO"/>
              <w:ind w:left="0" w:firstLine="0"/>
              <w:rPr>
                <w:lang w:eastAsia="zh-CN"/>
              </w:rPr>
            </w:pPr>
            <w:r>
              <w:rPr>
                <w:rFonts w:hint="eastAsia"/>
                <w:lang w:eastAsia="zh-CN"/>
              </w:rPr>
              <w:t xml:space="preserve">It is already supported in current spec that </w:t>
            </w:r>
            <w:r w:rsidRPr="00816407">
              <w:rPr>
                <w:lang w:eastAsia="zh-CN"/>
              </w:rPr>
              <w:t>UL-CL/BP and L-PSA are combined</w:t>
            </w:r>
            <w:r>
              <w:rPr>
                <w:rFonts w:hint="eastAsia"/>
                <w:lang w:eastAsia="zh-CN"/>
              </w:rPr>
              <w:t>, so additional description seems not needed.</w:t>
            </w:r>
          </w:p>
        </w:tc>
      </w:tr>
      <w:tr w:rsidR="00CF525F" w14:paraId="4CA74D09" w14:textId="77777777" w:rsidTr="00547111">
        <w:tc>
          <w:tcPr>
            <w:tcW w:w="2694" w:type="dxa"/>
            <w:gridSpan w:val="2"/>
            <w:tcBorders>
              <w:left w:val="single" w:sz="4" w:space="0" w:color="auto"/>
            </w:tcBorders>
          </w:tcPr>
          <w:p w14:paraId="2D0866D6" w14:textId="2EC3DD0C" w:rsidR="00CF525F" w:rsidRDefault="00CF525F">
            <w:pPr>
              <w:pStyle w:val="CRCoverPage"/>
              <w:spacing w:after="0"/>
              <w:rPr>
                <w:b/>
                <w:i/>
                <w:noProof/>
                <w:sz w:val="8"/>
                <w:szCs w:val="8"/>
              </w:rPr>
            </w:pPr>
          </w:p>
        </w:tc>
        <w:tc>
          <w:tcPr>
            <w:tcW w:w="6946" w:type="dxa"/>
            <w:gridSpan w:val="9"/>
            <w:tcBorders>
              <w:right w:val="single" w:sz="4" w:space="0" w:color="auto"/>
            </w:tcBorders>
          </w:tcPr>
          <w:p w14:paraId="365DEF04" w14:textId="77777777" w:rsidR="00CF525F" w:rsidRDefault="00CF525F">
            <w:pPr>
              <w:pStyle w:val="CRCoverPage"/>
              <w:spacing w:after="0"/>
              <w:rPr>
                <w:noProof/>
                <w:sz w:val="8"/>
                <w:szCs w:val="8"/>
              </w:rPr>
            </w:pPr>
          </w:p>
        </w:tc>
      </w:tr>
      <w:tr w:rsidR="00CF525F" w14:paraId="21016551" w14:textId="77777777" w:rsidTr="00547111">
        <w:tc>
          <w:tcPr>
            <w:tcW w:w="2694" w:type="dxa"/>
            <w:gridSpan w:val="2"/>
            <w:tcBorders>
              <w:left w:val="single" w:sz="4" w:space="0" w:color="auto"/>
            </w:tcBorders>
          </w:tcPr>
          <w:p w14:paraId="49433147" w14:textId="77777777"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F8512" w14:textId="77777777" w:rsidR="00CF525F" w:rsidRDefault="000F2167" w:rsidP="00CF525F">
            <w:pPr>
              <w:pStyle w:val="CRCoverPage"/>
              <w:spacing w:after="0"/>
              <w:rPr>
                <w:lang w:eastAsia="zh-CN"/>
              </w:rPr>
            </w:pPr>
            <w:r>
              <w:rPr>
                <w:rFonts w:hint="eastAsia"/>
                <w:lang w:eastAsia="zh-CN"/>
              </w:rPr>
              <w:t xml:space="preserve">1. removing the EN in the clause </w:t>
            </w:r>
            <w:r>
              <w:t>5.43.3.2</w:t>
            </w:r>
            <w:r>
              <w:rPr>
                <w:rFonts w:hint="eastAsia"/>
                <w:lang w:eastAsia="zh-CN"/>
              </w:rPr>
              <w:t>;</w:t>
            </w:r>
          </w:p>
          <w:p w14:paraId="31C656EC" w14:textId="22AA57A2" w:rsidR="000F2167" w:rsidRPr="00CF525F" w:rsidRDefault="000F2167" w:rsidP="000F2167">
            <w:pPr>
              <w:pStyle w:val="CRCoverPage"/>
              <w:spacing w:after="0"/>
              <w:rPr>
                <w:lang w:eastAsia="zh-CN"/>
              </w:rPr>
            </w:pPr>
            <w:r>
              <w:rPr>
                <w:rFonts w:hint="eastAsia"/>
                <w:lang w:eastAsia="zh-CN"/>
              </w:rPr>
              <w:t xml:space="preserve">2. </w:t>
            </w:r>
            <w:proofErr w:type="gramStart"/>
            <w:r>
              <w:rPr>
                <w:rFonts w:hint="eastAsia"/>
                <w:lang w:eastAsia="zh-CN"/>
              </w:rPr>
              <w:t>removing</w:t>
            </w:r>
            <w:proofErr w:type="gramEnd"/>
            <w:r>
              <w:rPr>
                <w:rFonts w:hint="eastAsia"/>
                <w:lang w:eastAsia="zh-CN"/>
              </w:rPr>
              <w:t xml:space="preserve"> the EN in the clause </w:t>
            </w:r>
            <w:r>
              <w:t>5.43.3.</w:t>
            </w:r>
            <w:r>
              <w:rPr>
                <w:rFonts w:hint="eastAsia"/>
                <w:lang w:eastAsia="zh-CN"/>
              </w:rPr>
              <w:t>3.</w:t>
            </w:r>
          </w:p>
        </w:tc>
      </w:tr>
      <w:tr w:rsidR="00CF525F" w14:paraId="1F886379" w14:textId="77777777" w:rsidTr="00547111">
        <w:tc>
          <w:tcPr>
            <w:tcW w:w="2694" w:type="dxa"/>
            <w:gridSpan w:val="2"/>
            <w:tcBorders>
              <w:left w:val="single" w:sz="4" w:space="0" w:color="auto"/>
            </w:tcBorders>
          </w:tcPr>
          <w:p w14:paraId="4D989623" w14:textId="60F0BBE2" w:rsidR="00CF525F" w:rsidRDefault="00CF525F">
            <w:pPr>
              <w:pStyle w:val="CRCoverPage"/>
              <w:spacing w:after="0"/>
              <w:rPr>
                <w:b/>
                <w:i/>
                <w:noProof/>
                <w:sz w:val="8"/>
                <w:szCs w:val="8"/>
              </w:rPr>
            </w:pPr>
          </w:p>
        </w:tc>
        <w:tc>
          <w:tcPr>
            <w:tcW w:w="6946" w:type="dxa"/>
            <w:gridSpan w:val="9"/>
            <w:tcBorders>
              <w:right w:val="single" w:sz="4" w:space="0" w:color="auto"/>
            </w:tcBorders>
          </w:tcPr>
          <w:p w14:paraId="71C4A204" w14:textId="77777777" w:rsidR="00CF525F" w:rsidRDefault="00CF525F">
            <w:pPr>
              <w:pStyle w:val="CRCoverPage"/>
              <w:spacing w:after="0"/>
              <w:rPr>
                <w:noProof/>
                <w:sz w:val="8"/>
                <w:szCs w:val="8"/>
              </w:rPr>
            </w:pPr>
          </w:p>
        </w:tc>
      </w:tr>
      <w:tr w:rsidR="00CF525F" w14:paraId="678D7BF9" w14:textId="77777777" w:rsidTr="00547111">
        <w:tc>
          <w:tcPr>
            <w:tcW w:w="2694" w:type="dxa"/>
            <w:gridSpan w:val="2"/>
            <w:tcBorders>
              <w:left w:val="single" w:sz="4" w:space="0" w:color="auto"/>
              <w:bottom w:val="single" w:sz="4" w:space="0" w:color="auto"/>
            </w:tcBorders>
          </w:tcPr>
          <w:p w14:paraId="4E5CE1B6" w14:textId="77777777"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66CB1" w:rsidR="00CF525F" w:rsidRDefault="000F2167" w:rsidP="00CF525F">
            <w:pPr>
              <w:pStyle w:val="CRCoverPage"/>
              <w:spacing w:after="0"/>
              <w:rPr>
                <w:noProof/>
                <w:lang w:eastAsia="zh-CN"/>
              </w:rPr>
            </w:pPr>
            <w:r>
              <w:rPr>
                <w:noProof/>
                <w:lang w:eastAsia="zh-CN"/>
              </w:rPr>
              <w:t>U</w:t>
            </w:r>
            <w:r>
              <w:rPr>
                <w:rFonts w:hint="eastAsia"/>
                <w:noProof/>
                <w:lang w:eastAsia="zh-CN"/>
              </w:rPr>
              <w:t>nsolved issues exist, and local data switching can not be supported.</w:t>
            </w:r>
          </w:p>
        </w:tc>
      </w:tr>
      <w:tr w:rsidR="00CF525F" w14:paraId="034AF533" w14:textId="77777777" w:rsidTr="00547111">
        <w:tc>
          <w:tcPr>
            <w:tcW w:w="2694" w:type="dxa"/>
            <w:gridSpan w:val="2"/>
          </w:tcPr>
          <w:p w14:paraId="39D9EB5B" w14:textId="77777777" w:rsidR="00CF525F" w:rsidRDefault="00CF525F">
            <w:pPr>
              <w:pStyle w:val="CRCoverPage"/>
              <w:spacing w:after="0"/>
              <w:rPr>
                <w:b/>
                <w:i/>
                <w:noProof/>
                <w:sz w:val="8"/>
                <w:szCs w:val="8"/>
              </w:rPr>
            </w:pPr>
          </w:p>
        </w:tc>
        <w:tc>
          <w:tcPr>
            <w:tcW w:w="6946" w:type="dxa"/>
            <w:gridSpan w:val="9"/>
          </w:tcPr>
          <w:p w14:paraId="7826CB1C" w14:textId="77777777" w:rsidR="00CF525F" w:rsidRDefault="00CF525F">
            <w:pPr>
              <w:pStyle w:val="CRCoverPage"/>
              <w:spacing w:after="0"/>
              <w:rPr>
                <w:noProof/>
                <w:sz w:val="8"/>
                <w:szCs w:val="8"/>
              </w:rPr>
            </w:pPr>
          </w:p>
        </w:tc>
      </w:tr>
      <w:tr w:rsidR="00CF525F" w14:paraId="6A17D7AC" w14:textId="77777777" w:rsidTr="00547111">
        <w:tc>
          <w:tcPr>
            <w:tcW w:w="2694" w:type="dxa"/>
            <w:gridSpan w:val="2"/>
            <w:tcBorders>
              <w:top w:val="single" w:sz="4" w:space="0" w:color="auto"/>
              <w:left w:val="single" w:sz="4" w:space="0" w:color="auto"/>
            </w:tcBorders>
          </w:tcPr>
          <w:p w14:paraId="6DAD5B19" w14:textId="77777777"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D1383" w:rsidR="00CF525F" w:rsidRDefault="000F2167" w:rsidP="000F2167">
            <w:pPr>
              <w:pStyle w:val="CRCoverPage"/>
              <w:spacing w:after="0"/>
              <w:rPr>
                <w:noProof/>
                <w:lang w:eastAsia="zh-CN"/>
              </w:rPr>
            </w:pPr>
            <w:r>
              <w:t>5.43.3.2</w:t>
            </w:r>
            <w:r>
              <w:rPr>
                <w:rFonts w:hint="eastAsia"/>
                <w:lang w:eastAsia="zh-CN"/>
              </w:rPr>
              <w:t xml:space="preserve">, </w:t>
            </w:r>
            <w:r>
              <w:t>5.43.3.</w:t>
            </w:r>
            <w:r>
              <w:rPr>
                <w:rFonts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C1F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0508"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C4941" w:rsidR="001E41F3" w:rsidRDefault="00A44736"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20A02F5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CE2AE1" w14:textId="77777777" w:rsidR="009952EF" w:rsidRDefault="009952EF" w:rsidP="009952EF">
      <w:pPr>
        <w:pStyle w:val="3"/>
      </w:pPr>
      <w:bookmarkStart w:id="3" w:name="_Toc122440768"/>
      <w:bookmarkStart w:id="4" w:name="_Toc122440767"/>
      <w:bookmarkStart w:id="5" w:name="_Toc122440179"/>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bookmarkEnd w:id="2"/>
      <w:r>
        <w:t>5.43.3</w:t>
      </w:r>
      <w:r>
        <w:tab/>
        <w:t>Local switch for UE-to-UE communications via UPF deployed on GEO satellite</w:t>
      </w:r>
      <w:bookmarkEnd w:id="3"/>
    </w:p>
    <w:p w14:paraId="2A4FC44B" w14:textId="77777777" w:rsidR="009952EF" w:rsidRDefault="009952EF" w:rsidP="009952EF">
      <w:pPr>
        <w:pStyle w:val="4"/>
      </w:pPr>
      <w:bookmarkStart w:id="23" w:name="_Toc122440769"/>
      <w:r>
        <w:t>5.43.3.1</w:t>
      </w:r>
      <w:r>
        <w:tab/>
        <w:t>General</w:t>
      </w:r>
      <w:bookmarkEnd w:id="23"/>
    </w:p>
    <w:p w14:paraId="512A40D2" w14:textId="77777777" w:rsidR="009952EF" w:rsidRDefault="009952EF" w:rsidP="009952EF">
      <w:r>
        <w:t>The UE to UE traffic may be locally routed by UPF(s) deployed on satellite (i.e., through local switch) to the target UE without traversing back to the satellite gateway on the ground.</w:t>
      </w:r>
    </w:p>
    <w:p w14:paraId="5D058E61" w14:textId="77777777" w:rsidR="009952EF" w:rsidRDefault="009952EF" w:rsidP="009952EF">
      <w:r>
        <w:t>Local switching via UPF(s) deployed on satellite in this clause only applies on GEO satellite backhaul case and considers only DNNs and slices for 5G VN.</w:t>
      </w:r>
    </w:p>
    <w:p w14:paraId="39341421" w14:textId="77777777" w:rsidR="009952EF" w:rsidRDefault="009952EF" w:rsidP="009952EF">
      <w:r>
        <w:t>N19 tunnel may be established between two UPFs deployed on different satellites to locally switch UE to UE traffic.</w:t>
      </w:r>
    </w:p>
    <w:p w14:paraId="1DF4F741" w14:textId="77777777" w:rsidR="009952EF" w:rsidRDefault="009952EF" w:rsidP="009952EF">
      <w:r>
        <w:t>Only a single SMF is supported for local switching and N19 forwarding, i.e. both UEs are served by the same SMF.</w:t>
      </w:r>
    </w:p>
    <w:p w14:paraId="59BE341B" w14:textId="77777777" w:rsidR="009952EF" w:rsidRDefault="009952EF" w:rsidP="009952EF">
      <w:pPr>
        <w:pStyle w:val="NO"/>
      </w:pPr>
      <w:r>
        <w:t>NOTE:</w:t>
      </w:r>
      <w:r>
        <w:tab/>
        <w:t>The latency optimisation that can be gained by inter-satellite N19 between UPFs on different GEO satellites depends on the distance between the satellites that can be substantial, depending on the number of deployed satellites.</w:t>
      </w:r>
    </w:p>
    <w:p w14:paraId="70E1D230" w14:textId="77777777" w:rsidR="009952EF" w:rsidRDefault="009952EF" w:rsidP="009952EF">
      <w:r>
        <w:t>Clause 5.43.3.2 describes the case of PSA UPF deployed on satellite, clause 5.43.3.3 describes the case of ULCL and local PSA deployed on satellite (PSA UPF is on the ground). Selection of PSA UPF or UL CL/BP/local PSA on satellite is described in clause 6.3.3.</w:t>
      </w:r>
    </w:p>
    <w:p w14:paraId="2249683C" w14:textId="77777777" w:rsidR="009952EF" w:rsidRDefault="009952EF" w:rsidP="009952EF">
      <w:pPr>
        <w:pStyle w:val="4"/>
      </w:pPr>
      <w:bookmarkStart w:id="24" w:name="_Toc122440770"/>
      <w:r>
        <w:t>5.43.3.2</w:t>
      </w:r>
      <w:r>
        <w:tab/>
        <w:t>Local switch with PSA UPF deployed on satellite</w:t>
      </w:r>
      <w:bookmarkEnd w:id="24"/>
    </w:p>
    <w:p w14:paraId="753095BE" w14:textId="77777777" w:rsidR="009952EF" w:rsidRDefault="009952EF" w:rsidP="009952EF">
      <w:r>
        <w:t>A combination of DNN/S-NSSAI is assigned by the operator to the services deployed on GEO satellite, the URSP configuration is described in TS 23.503 [45].</w:t>
      </w:r>
    </w:p>
    <w:p w14:paraId="63ED92F5" w14:textId="2D604929" w:rsidR="009952EF" w:rsidRDefault="009952EF" w:rsidP="009952EF">
      <w:r>
        <w:t>If SMF selects the UPF deployed on satellite as PSA of UE's PDU Session, the SMF configures the UE's N4 session to forward/detect packet to/from the internal interface same as the configuration for the 5G</w:t>
      </w:r>
      <w:ins w:id="25" w:author="CATT" w:date="2023-01-09T13:50:00Z">
        <w:r>
          <w:rPr>
            <w:rFonts w:hint="eastAsia"/>
            <w:lang w:eastAsia="zh-CN"/>
          </w:rPr>
          <w:t xml:space="preserve"> </w:t>
        </w:r>
      </w:ins>
      <w:r>
        <w:t>VN group member's N4 Session in clause 5.8.2.13.1 (Support for unicast traffic forwarding of a 5G VN).</w:t>
      </w:r>
    </w:p>
    <w:p w14:paraId="2C2BA14A" w14:textId="7C2B8A29" w:rsidR="009952EF" w:rsidRDefault="009952EF" w:rsidP="009952EF">
      <w:r>
        <w:t xml:space="preserve">Based on pre-configuration, the SMF may establishes the N19 tunnel between PSA UPFs and set corresponding group-level N4 session rules utilizing IP address(s) in UPF address pool </w:t>
      </w:r>
      <w:ins w:id="26" w:author="CATT" w:date="2023-01-09T13:49:00Z">
        <w:r>
          <w:rPr>
            <w:rFonts w:hint="eastAsia"/>
            <w:lang w:eastAsia="zh-CN"/>
          </w:rPr>
          <w:t>instead of IP address(</w:t>
        </w:r>
      </w:ins>
      <w:proofErr w:type="spellStart"/>
      <w:ins w:id="27" w:author="CATT" w:date="2023-01-09T13:50:00Z">
        <w:r>
          <w:rPr>
            <w:rFonts w:hint="eastAsia"/>
            <w:lang w:eastAsia="zh-CN"/>
          </w:rPr>
          <w:t>es</w:t>
        </w:r>
      </w:ins>
      <w:proofErr w:type="spellEnd"/>
      <w:ins w:id="28" w:author="CATT" w:date="2023-01-09T13:49:00Z">
        <w:r>
          <w:rPr>
            <w:rFonts w:hint="eastAsia"/>
            <w:lang w:eastAsia="zh-CN"/>
          </w:rPr>
          <w:t>)</w:t>
        </w:r>
      </w:ins>
      <w:ins w:id="29" w:author="CATT" w:date="2023-01-09T13:50:00Z">
        <w:r>
          <w:rPr>
            <w:rFonts w:hint="eastAsia"/>
            <w:lang w:eastAsia="zh-CN"/>
          </w:rPr>
          <w:t xml:space="preserve"> of 5G VN group members </w:t>
        </w:r>
      </w:ins>
      <w:r>
        <w:t>to forward/detect packet to/from the N19 tunnel interface.</w:t>
      </w:r>
    </w:p>
    <w:p w14:paraId="20D75705" w14:textId="3D60F1AD" w:rsidR="009952EF" w:rsidDel="000F2167" w:rsidRDefault="009952EF" w:rsidP="009952EF">
      <w:pPr>
        <w:pStyle w:val="EditorsNote"/>
        <w:rPr>
          <w:del w:id="30" w:author="CATT" w:date="2023-01-09T14:34:00Z"/>
        </w:rPr>
      </w:pPr>
      <w:del w:id="31" w:author="CATT" w:date="2023-01-09T14:34:00Z">
        <w:r w:rsidDel="000F2167">
          <w:delText>Editor's note:</w:delText>
        </w:r>
        <w:r w:rsidDel="000F2167">
          <w:tab/>
          <w:delText>The difference of the group-level N4 session rules utilizing IP address(s) in UPF address pool in this clause and the group-level N4 session rules in clause 5.8.2.13.1 is for further discussion.</w:delText>
        </w:r>
      </w:del>
    </w:p>
    <w:p w14:paraId="00322B12" w14:textId="77777777" w:rsidR="009952EF" w:rsidRDefault="009952EF" w:rsidP="009952EF">
      <w:r>
        <w:t xml:space="preserve">For establishing N19 tunnel between the UPFs </w:t>
      </w:r>
      <w:proofErr w:type="spellStart"/>
      <w:r>
        <w:t>onboard</w:t>
      </w:r>
      <w:proofErr w:type="spellEnd"/>
      <w:r>
        <w:t xml:space="preserve"> the satellite, the UPFs are controlled by the same SMF.</w:t>
      </w:r>
    </w:p>
    <w:p w14:paraId="1FAAF342" w14:textId="77777777" w:rsidR="009952EF" w:rsidRDefault="009952EF" w:rsidP="009952EF">
      <w:pPr>
        <w:pStyle w:val="B1"/>
      </w:pPr>
      <w:r>
        <w:t>-</w:t>
      </w:r>
      <w:r>
        <w:tab/>
        <w:t>To process packets between UE and servers residing in DN, SMF configures rules to route traffic via N6 as described in clause 5.8.2.13.1.</w:t>
      </w:r>
    </w:p>
    <w:p w14:paraId="7C42FAC6" w14:textId="77777777" w:rsidR="009952EF" w:rsidRDefault="009952EF" w:rsidP="009952EF">
      <w:r>
        <w:t xml:space="preserve">The group-level N4 session is per DNN and slice. The SMF can create, update or delete the group-level N4 Session, i.e., add or delete N4 rules, allocate or release the N19 tunnel resources based on operator deployment, e.g. based on GEO satellite's </w:t>
      </w:r>
      <w:proofErr w:type="spellStart"/>
      <w:r>
        <w:t>planed</w:t>
      </w:r>
      <w:proofErr w:type="spellEnd"/>
      <w:r>
        <w:t xml:space="preserve"> obsolescence or new GEO satellite setup.</w:t>
      </w:r>
    </w:p>
    <w:p w14:paraId="309B7751" w14:textId="77777777" w:rsidR="009952EF" w:rsidRDefault="009952EF" w:rsidP="009952EF">
      <w:pPr>
        <w:pStyle w:val="4"/>
      </w:pPr>
      <w:bookmarkStart w:id="32" w:name="_Toc122440771"/>
      <w:r>
        <w:t>5.43.3.3</w:t>
      </w:r>
      <w:r>
        <w:tab/>
        <w:t>Local switch with ULCL/BP and local PSA UPF deployed on satellite</w:t>
      </w:r>
      <w:bookmarkEnd w:id="32"/>
    </w:p>
    <w:p w14:paraId="573D1BCA" w14:textId="77777777" w:rsidR="009952EF" w:rsidRDefault="009952EF" w:rsidP="009952EF">
      <w:r>
        <w:t>For UPF deployed on satellite acting as ULCL/BP/local PSA case, the PSA UPF anchored by UE PDU sessions is on the ground, if the UEs are served by the same SMF, the SMF determines to activate local switching and N19 forwarding for the UEs using the GEO satellite backhaul, based on:</w:t>
      </w:r>
    </w:p>
    <w:p w14:paraId="5E600B84" w14:textId="77777777" w:rsidR="009952EF" w:rsidRDefault="009952EF" w:rsidP="009952EF">
      <w:pPr>
        <w:pStyle w:val="B1"/>
      </w:pPr>
      <w:r>
        <w:t>1)</w:t>
      </w:r>
      <w:r>
        <w:tab/>
        <w:t>AF request including IP addresses of UEs which require UE-to-UE communications;</w:t>
      </w:r>
    </w:p>
    <w:p w14:paraId="25A6BFD0" w14:textId="77777777" w:rsidR="009952EF" w:rsidRDefault="009952EF" w:rsidP="009952EF">
      <w:pPr>
        <w:pStyle w:val="EditorsNote"/>
      </w:pPr>
      <w:r>
        <w:t>Editor's note:</w:t>
      </w:r>
      <w:r>
        <w:tab/>
        <w:t>UE list or collection provision will reuse a NEF API name defined by the Edge_Ph2 topic.</w:t>
      </w:r>
    </w:p>
    <w:p w14:paraId="091967E1" w14:textId="77777777" w:rsidR="009952EF" w:rsidRDefault="009952EF" w:rsidP="009952EF">
      <w:pPr>
        <w:pStyle w:val="B1"/>
      </w:pPr>
      <w:r>
        <w:t>2)</w:t>
      </w:r>
      <w:r>
        <w:tab/>
        <w:t>Target IPs reported by on-ground PSA UPF as current reporting mechanism in clause 5.8.2.11.7. SMF configures the on-ground PAS UPF to detect UL packets with destination IP addresses which belong to the current UPF address pool.</w:t>
      </w:r>
    </w:p>
    <w:p w14:paraId="2EB2E9FF" w14:textId="77777777" w:rsidR="009952EF" w:rsidRDefault="009952EF" w:rsidP="009952EF">
      <w:r>
        <w:lastRenderedPageBreak/>
        <w:t>After SMF receiving IP addresses from AF or on-ground PAS UPF, if SMF determines that UEs in communications are using the GEO satellites backhaul and UEs are allowed to access the DNAIs corresponding to the GEO satellites, for each UE communicating with target UE(s) in the communication group, the SMF selects the UPF deployed on GEO satellite according to the DNAI as UL-CL/BP and L-PSA, and configures UL-CL/BP with the following rule:</w:t>
      </w:r>
    </w:p>
    <w:p w14:paraId="20C7AB83" w14:textId="77777777" w:rsidR="009952EF" w:rsidRDefault="009952EF" w:rsidP="009952EF">
      <w:pPr>
        <w:pStyle w:val="B1"/>
      </w:pPr>
      <w:r>
        <w:t>−</w:t>
      </w:r>
      <w:r>
        <w:tab/>
        <w:t xml:space="preserve">Route the data traffic received from the UE and destined to IP </w:t>
      </w:r>
      <w:proofErr w:type="gramStart"/>
      <w:r>
        <w:t>address(</w:t>
      </w:r>
      <w:proofErr w:type="spellStart"/>
      <w:proofErr w:type="gramEnd"/>
      <w:r>
        <w:t>es</w:t>
      </w:r>
      <w:proofErr w:type="spellEnd"/>
      <w:r>
        <w:t>) of the target UE(s) to the L-PSA.</w:t>
      </w:r>
    </w:p>
    <w:p w14:paraId="270B8C32" w14:textId="77777777" w:rsidR="009952EF" w:rsidRDefault="009952EF" w:rsidP="009952EF">
      <w:pPr>
        <w:pStyle w:val="B1"/>
      </w:pPr>
      <w:r>
        <w:t>−</w:t>
      </w:r>
      <w:r>
        <w:tab/>
        <w:t>Route other data traffic received from the UE to the PSA of the UE's PDU Session.</w:t>
      </w:r>
    </w:p>
    <w:p w14:paraId="010E1835" w14:textId="77777777" w:rsidR="009952EF" w:rsidRDefault="009952EF" w:rsidP="009952EF">
      <w:r>
        <w:t xml:space="preserve">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w:t>
      </w:r>
      <w:proofErr w:type="spellStart"/>
      <w:r>
        <w:t>onboard</w:t>
      </w:r>
      <w:proofErr w:type="spellEnd"/>
      <w:r>
        <w:t xml:space="preserve"> the satellite, the UPFs are controlled by the same SMF. The SMF regards the UEs in the communication group as members of a 5G VN group, and configures the local data forwarding rules on L-PSA(s) based on 5GVN user plane handing mechanism in clause 5.8.2.13.1 (Support for unicast traffic forwarding of a 5G VN).</w:t>
      </w:r>
    </w:p>
    <w:p w14:paraId="14C36C05" w14:textId="0FD303F4" w:rsidR="009952EF" w:rsidDel="000F2167" w:rsidRDefault="009952EF" w:rsidP="009952EF">
      <w:pPr>
        <w:pStyle w:val="EditorsNote"/>
        <w:rPr>
          <w:del w:id="33" w:author="CATT" w:date="2023-01-09T14:34:00Z"/>
        </w:rPr>
      </w:pPr>
      <w:del w:id="34" w:author="CATT" w:date="2023-01-09T14:34:00Z">
        <w:r w:rsidDel="000F2167">
          <w:delText>Editor's note:</w:delText>
        </w:r>
        <w:r w:rsidDel="000F2167">
          <w:tab/>
          <w:delText>It is for further discussion whether or not the configurations are different and needs additional description, if the UL-CL/BP and L-PSA are combined.</w:delText>
        </w:r>
      </w:del>
    </w:p>
    <w:p w14:paraId="2813A93A" w14:textId="77777777" w:rsidR="009952EF" w:rsidRDefault="009952EF" w:rsidP="009952EF">
      <w:pPr>
        <w:pStyle w:val="NO"/>
      </w:pPr>
      <w:r>
        <w:t>NOTE:</w:t>
      </w:r>
      <w:r>
        <w:tab/>
        <w:t>The selected UPF deployed on satellite can be inserted as ULCL/BP/L-PSA reusing existing ULCL/BP insertion procedures defined in TS 23.502 [3] or TS 23.548 </w:t>
      </w:r>
      <w:bookmarkStart w:id="35" w:name="MCCTEMPBM_00000024"/>
      <w:r>
        <w:t>[130]</w:t>
      </w:r>
      <w:bookmarkEnd w:id="35"/>
      <w:r>
        <w:t>.</w:t>
      </w:r>
    </w:p>
    <w:p w14:paraId="348A64A2" w14:textId="77777777" w:rsidR="009952EF" w:rsidRPr="009952EF" w:rsidRDefault="009952EF" w:rsidP="00DF1E54">
      <w:pPr>
        <w:rPr>
          <w:rFonts w:eastAsia="等线"/>
          <w:lang w:eastAsia="zh-CN"/>
        </w:rPr>
      </w:pPr>
    </w:p>
    <w:p w14:paraId="5823ACD4" w14:textId="77777777" w:rsidR="009952EF" w:rsidRPr="00DF1E54" w:rsidRDefault="009952EF" w:rsidP="00DF1E54">
      <w:pPr>
        <w:rPr>
          <w:rFonts w:eastAsia="等线"/>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FD996" w14:textId="77777777" w:rsidR="00A30CD4" w:rsidRDefault="00A30CD4">
      <w:r>
        <w:separator/>
      </w:r>
    </w:p>
  </w:endnote>
  <w:endnote w:type="continuationSeparator" w:id="0">
    <w:p w14:paraId="321F09CC" w14:textId="77777777" w:rsidR="00A30CD4" w:rsidRDefault="00A3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06FE02" w14:textId="77777777" w:rsidR="00A30CD4" w:rsidRDefault="00A30CD4">
      <w:r>
        <w:separator/>
      </w:r>
    </w:p>
  </w:footnote>
  <w:footnote w:type="continuationSeparator" w:id="0">
    <w:p w14:paraId="1E9EA52C" w14:textId="77777777" w:rsidR="00A30CD4" w:rsidRDefault="00A30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FE"/>
    <w:rsid w:val="000045A4"/>
    <w:rsid w:val="00022E4A"/>
    <w:rsid w:val="00025304"/>
    <w:rsid w:val="000406A5"/>
    <w:rsid w:val="00061CB7"/>
    <w:rsid w:val="00070219"/>
    <w:rsid w:val="00077C4F"/>
    <w:rsid w:val="00084863"/>
    <w:rsid w:val="00085ABB"/>
    <w:rsid w:val="000A5DC0"/>
    <w:rsid w:val="000A6394"/>
    <w:rsid w:val="000B7FED"/>
    <w:rsid w:val="000C038A"/>
    <w:rsid w:val="000C34B6"/>
    <w:rsid w:val="000C6598"/>
    <w:rsid w:val="000D44B3"/>
    <w:rsid w:val="000F066E"/>
    <w:rsid w:val="000F2167"/>
    <w:rsid w:val="000F3E30"/>
    <w:rsid w:val="000F6688"/>
    <w:rsid w:val="00100643"/>
    <w:rsid w:val="00107FDC"/>
    <w:rsid w:val="00120219"/>
    <w:rsid w:val="00140369"/>
    <w:rsid w:val="00142A15"/>
    <w:rsid w:val="00145D43"/>
    <w:rsid w:val="00156392"/>
    <w:rsid w:val="001620AA"/>
    <w:rsid w:val="00192C46"/>
    <w:rsid w:val="001A08B3"/>
    <w:rsid w:val="001A7B60"/>
    <w:rsid w:val="001B52F0"/>
    <w:rsid w:val="001B7A65"/>
    <w:rsid w:val="001C2F54"/>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3FA4"/>
    <w:rsid w:val="00275D12"/>
    <w:rsid w:val="00280C0F"/>
    <w:rsid w:val="002817B3"/>
    <w:rsid w:val="00284FEB"/>
    <w:rsid w:val="002860C4"/>
    <w:rsid w:val="00296BBE"/>
    <w:rsid w:val="002A2648"/>
    <w:rsid w:val="002B5741"/>
    <w:rsid w:val="002E379A"/>
    <w:rsid w:val="002E472E"/>
    <w:rsid w:val="00305409"/>
    <w:rsid w:val="003057BE"/>
    <w:rsid w:val="0032603F"/>
    <w:rsid w:val="00333979"/>
    <w:rsid w:val="0034618C"/>
    <w:rsid w:val="00347455"/>
    <w:rsid w:val="00356BD1"/>
    <w:rsid w:val="003609EF"/>
    <w:rsid w:val="00361F95"/>
    <w:rsid w:val="0036231A"/>
    <w:rsid w:val="003623AA"/>
    <w:rsid w:val="0036697F"/>
    <w:rsid w:val="00374B23"/>
    <w:rsid w:val="00374DD4"/>
    <w:rsid w:val="00377CF5"/>
    <w:rsid w:val="00387C89"/>
    <w:rsid w:val="003926BF"/>
    <w:rsid w:val="003A3D22"/>
    <w:rsid w:val="003C06C9"/>
    <w:rsid w:val="003D6C6F"/>
    <w:rsid w:val="003E1A36"/>
    <w:rsid w:val="00410371"/>
    <w:rsid w:val="0041071D"/>
    <w:rsid w:val="00413248"/>
    <w:rsid w:val="00413A28"/>
    <w:rsid w:val="00421457"/>
    <w:rsid w:val="004242F1"/>
    <w:rsid w:val="004309DD"/>
    <w:rsid w:val="00436E23"/>
    <w:rsid w:val="004430D2"/>
    <w:rsid w:val="00457EE7"/>
    <w:rsid w:val="00472881"/>
    <w:rsid w:val="00482055"/>
    <w:rsid w:val="0048371C"/>
    <w:rsid w:val="004838FF"/>
    <w:rsid w:val="00490197"/>
    <w:rsid w:val="0049434C"/>
    <w:rsid w:val="0049660A"/>
    <w:rsid w:val="004A21B9"/>
    <w:rsid w:val="004A3770"/>
    <w:rsid w:val="004B75B7"/>
    <w:rsid w:val="004C46D4"/>
    <w:rsid w:val="004C5A67"/>
    <w:rsid w:val="004C5B29"/>
    <w:rsid w:val="004F5CE5"/>
    <w:rsid w:val="00502C72"/>
    <w:rsid w:val="00511280"/>
    <w:rsid w:val="005141D9"/>
    <w:rsid w:val="0051580D"/>
    <w:rsid w:val="00547111"/>
    <w:rsid w:val="00551F7F"/>
    <w:rsid w:val="00592D74"/>
    <w:rsid w:val="005C0AFB"/>
    <w:rsid w:val="005E2C44"/>
    <w:rsid w:val="005E6F66"/>
    <w:rsid w:val="005F24F1"/>
    <w:rsid w:val="005F4B51"/>
    <w:rsid w:val="005F683D"/>
    <w:rsid w:val="00610A88"/>
    <w:rsid w:val="00616BB0"/>
    <w:rsid w:val="00621188"/>
    <w:rsid w:val="006257ED"/>
    <w:rsid w:val="00637E5B"/>
    <w:rsid w:val="00653DE4"/>
    <w:rsid w:val="0065716A"/>
    <w:rsid w:val="00665C47"/>
    <w:rsid w:val="00686F7F"/>
    <w:rsid w:val="00695808"/>
    <w:rsid w:val="006A1566"/>
    <w:rsid w:val="006A3B74"/>
    <w:rsid w:val="006A642E"/>
    <w:rsid w:val="006B23F7"/>
    <w:rsid w:val="006B46FB"/>
    <w:rsid w:val="006D5805"/>
    <w:rsid w:val="006E21FB"/>
    <w:rsid w:val="006E4194"/>
    <w:rsid w:val="006E7B1D"/>
    <w:rsid w:val="00701054"/>
    <w:rsid w:val="007311BC"/>
    <w:rsid w:val="00734E10"/>
    <w:rsid w:val="00751130"/>
    <w:rsid w:val="007568F2"/>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16407"/>
    <w:rsid w:val="008279FA"/>
    <w:rsid w:val="00835137"/>
    <w:rsid w:val="008439A3"/>
    <w:rsid w:val="00844F03"/>
    <w:rsid w:val="00845BE4"/>
    <w:rsid w:val="00855D25"/>
    <w:rsid w:val="00856D6D"/>
    <w:rsid w:val="008626E7"/>
    <w:rsid w:val="00862BE5"/>
    <w:rsid w:val="00870EE7"/>
    <w:rsid w:val="00876DB7"/>
    <w:rsid w:val="00880C77"/>
    <w:rsid w:val="0088120A"/>
    <w:rsid w:val="00883493"/>
    <w:rsid w:val="008863B9"/>
    <w:rsid w:val="00887D1B"/>
    <w:rsid w:val="008A45A6"/>
    <w:rsid w:val="008B2E88"/>
    <w:rsid w:val="008B798B"/>
    <w:rsid w:val="008D3CCC"/>
    <w:rsid w:val="008D501D"/>
    <w:rsid w:val="008D5BF0"/>
    <w:rsid w:val="008E19C1"/>
    <w:rsid w:val="008F3789"/>
    <w:rsid w:val="008F686C"/>
    <w:rsid w:val="00905109"/>
    <w:rsid w:val="00910440"/>
    <w:rsid w:val="00912777"/>
    <w:rsid w:val="009148DE"/>
    <w:rsid w:val="00935BCE"/>
    <w:rsid w:val="00941E30"/>
    <w:rsid w:val="00942511"/>
    <w:rsid w:val="009464B8"/>
    <w:rsid w:val="00964ABA"/>
    <w:rsid w:val="009777D9"/>
    <w:rsid w:val="00991B88"/>
    <w:rsid w:val="009920F4"/>
    <w:rsid w:val="009952EF"/>
    <w:rsid w:val="00997A87"/>
    <w:rsid w:val="009A5753"/>
    <w:rsid w:val="009A579D"/>
    <w:rsid w:val="009B16A3"/>
    <w:rsid w:val="009B2CE0"/>
    <w:rsid w:val="009C7F50"/>
    <w:rsid w:val="009E3297"/>
    <w:rsid w:val="009F3492"/>
    <w:rsid w:val="009F734F"/>
    <w:rsid w:val="009F74B7"/>
    <w:rsid w:val="00A16544"/>
    <w:rsid w:val="00A246B6"/>
    <w:rsid w:val="00A25D8C"/>
    <w:rsid w:val="00A308F5"/>
    <w:rsid w:val="00A30CD4"/>
    <w:rsid w:val="00A411FB"/>
    <w:rsid w:val="00A44736"/>
    <w:rsid w:val="00A47E70"/>
    <w:rsid w:val="00A50CF0"/>
    <w:rsid w:val="00A51556"/>
    <w:rsid w:val="00A63EDE"/>
    <w:rsid w:val="00A7146F"/>
    <w:rsid w:val="00A72030"/>
    <w:rsid w:val="00A75BFD"/>
    <w:rsid w:val="00A7671C"/>
    <w:rsid w:val="00A800E9"/>
    <w:rsid w:val="00AA2CBC"/>
    <w:rsid w:val="00AA76B5"/>
    <w:rsid w:val="00AB1797"/>
    <w:rsid w:val="00AC5820"/>
    <w:rsid w:val="00AD1CD8"/>
    <w:rsid w:val="00AD317C"/>
    <w:rsid w:val="00AE10F0"/>
    <w:rsid w:val="00AE1480"/>
    <w:rsid w:val="00AE7E78"/>
    <w:rsid w:val="00B036C7"/>
    <w:rsid w:val="00B041C3"/>
    <w:rsid w:val="00B15592"/>
    <w:rsid w:val="00B214BA"/>
    <w:rsid w:val="00B258BB"/>
    <w:rsid w:val="00B27ADF"/>
    <w:rsid w:val="00B45197"/>
    <w:rsid w:val="00B5244C"/>
    <w:rsid w:val="00B67B97"/>
    <w:rsid w:val="00B854EC"/>
    <w:rsid w:val="00B8580C"/>
    <w:rsid w:val="00B968C8"/>
    <w:rsid w:val="00BA3EC5"/>
    <w:rsid w:val="00BA51D9"/>
    <w:rsid w:val="00BB59FA"/>
    <w:rsid w:val="00BB5DFC"/>
    <w:rsid w:val="00BD109D"/>
    <w:rsid w:val="00BD279D"/>
    <w:rsid w:val="00BD6BB8"/>
    <w:rsid w:val="00BE687A"/>
    <w:rsid w:val="00BF4E14"/>
    <w:rsid w:val="00C13BFD"/>
    <w:rsid w:val="00C16164"/>
    <w:rsid w:val="00C50BC1"/>
    <w:rsid w:val="00C54184"/>
    <w:rsid w:val="00C66BA2"/>
    <w:rsid w:val="00C731E8"/>
    <w:rsid w:val="00C870F6"/>
    <w:rsid w:val="00C8735E"/>
    <w:rsid w:val="00C91701"/>
    <w:rsid w:val="00C91767"/>
    <w:rsid w:val="00C95985"/>
    <w:rsid w:val="00CA4F3E"/>
    <w:rsid w:val="00CC037B"/>
    <w:rsid w:val="00CC5026"/>
    <w:rsid w:val="00CC68D0"/>
    <w:rsid w:val="00CD6108"/>
    <w:rsid w:val="00CD61B0"/>
    <w:rsid w:val="00CE3973"/>
    <w:rsid w:val="00CE4AE3"/>
    <w:rsid w:val="00CE5722"/>
    <w:rsid w:val="00CF525F"/>
    <w:rsid w:val="00D03F9A"/>
    <w:rsid w:val="00D04694"/>
    <w:rsid w:val="00D06D51"/>
    <w:rsid w:val="00D169CD"/>
    <w:rsid w:val="00D24991"/>
    <w:rsid w:val="00D50255"/>
    <w:rsid w:val="00D528EB"/>
    <w:rsid w:val="00D52DF2"/>
    <w:rsid w:val="00D55E41"/>
    <w:rsid w:val="00D66520"/>
    <w:rsid w:val="00D72C04"/>
    <w:rsid w:val="00D72C23"/>
    <w:rsid w:val="00D80EB6"/>
    <w:rsid w:val="00D84AE9"/>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44217"/>
    <w:rsid w:val="00E47DBF"/>
    <w:rsid w:val="00E65B6D"/>
    <w:rsid w:val="00E665E7"/>
    <w:rsid w:val="00E72838"/>
    <w:rsid w:val="00E75A63"/>
    <w:rsid w:val="00EA2CF1"/>
    <w:rsid w:val="00EB0065"/>
    <w:rsid w:val="00EB0937"/>
    <w:rsid w:val="00EB09B7"/>
    <w:rsid w:val="00EB7DD2"/>
    <w:rsid w:val="00EC0FBA"/>
    <w:rsid w:val="00EC7413"/>
    <w:rsid w:val="00EE700A"/>
    <w:rsid w:val="00EE7D7C"/>
    <w:rsid w:val="00EF26F4"/>
    <w:rsid w:val="00EF6A2F"/>
    <w:rsid w:val="00F02704"/>
    <w:rsid w:val="00F10E6B"/>
    <w:rsid w:val="00F246AD"/>
    <w:rsid w:val="00F25D98"/>
    <w:rsid w:val="00F300FB"/>
    <w:rsid w:val="00F31B77"/>
    <w:rsid w:val="00F3304C"/>
    <w:rsid w:val="00F71D92"/>
    <w:rsid w:val="00FA3DBC"/>
    <w:rsid w:val="00FB4B79"/>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B7414-73A6-42B8-9FFD-92561A752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1429</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2023-01-09T15:04:00Z</dcterms:created>
  <dcterms:modified xsi:type="dcterms:W3CDTF">2023-01-09T15:05:00Z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